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94" w:rsidRPr="006F6FC0" w:rsidRDefault="000E4C94" w:rsidP="0016701A">
      <w:pPr>
        <w:rPr>
          <w:lang w:val="fr-FR"/>
        </w:rPr>
      </w:pPr>
    </w:p>
    <w:tbl>
      <w:tblPr>
        <w:tblW w:w="0" w:type="auto"/>
        <w:tblCellMar>
          <w:top w:w="15" w:type="dxa"/>
          <w:left w:w="15" w:type="dxa"/>
          <w:bottom w:w="15" w:type="dxa"/>
          <w:right w:w="15" w:type="dxa"/>
        </w:tblCellMar>
        <w:tblLook w:val="00A0" w:firstRow="1" w:lastRow="0" w:firstColumn="1" w:lastColumn="0" w:noHBand="0" w:noVBand="0"/>
      </w:tblPr>
      <w:tblGrid>
        <w:gridCol w:w="5415"/>
        <w:gridCol w:w="8573"/>
      </w:tblGrid>
      <w:tr w:rsidR="000E4C94" w:rsidRPr="00E24AC7" w:rsidTr="00DD4ED0">
        <w:trPr>
          <w:trHeight w:val="39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0E4C94" w:rsidRPr="00E24AC7" w:rsidRDefault="000E4C94" w:rsidP="00FA3A41">
            <w:pPr>
              <w:jc w:val="center"/>
              <w:rPr>
                <w:b/>
                <w:bCs/>
              </w:rPr>
            </w:pPr>
            <w:r w:rsidRPr="00E24AC7">
              <w:rPr>
                <w:b/>
                <w:bCs/>
              </w:rPr>
              <w:t xml:space="preserve">UNITAT DIDÀCTICA: </w:t>
            </w:r>
            <w:r w:rsidRPr="00E24AC7">
              <w:rPr>
                <w:b/>
              </w:rPr>
              <w:t>ALTRES SISTEMES DE REPRESENTACIÓ NUMÈRICA: EL SISTEMA BRAILLE</w:t>
            </w:r>
          </w:p>
        </w:tc>
      </w:tr>
      <w:tr w:rsidR="000E4C94" w:rsidRPr="00E24AC7" w:rsidTr="00DD4ED0">
        <w:trPr>
          <w:trHeight w:val="196"/>
        </w:trPr>
        <w:tc>
          <w:tcPr>
            <w:tcW w:w="549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0E4C94" w:rsidRPr="00E24AC7" w:rsidRDefault="000E4C94" w:rsidP="00FA3A41">
            <w:pPr>
              <w:jc w:val="center"/>
            </w:pPr>
            <w:r w:rsidRPr="00E24AC7">
              <w:rPr>
                <w:b/>
                <w:bCs/>
              </w:rPr>
              <w:t>Indicadors Competencials</w:t>
            </w:r>
          </w:p>
        </w:tc>
        <w:tc>
          <w:tcPr>
            <w:tcW w:w="872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0E4C94" w:rsidRPr="00E24AC7" w:rsidRDefault="000E4C94" w:rsidP="00FA3A41">
            <w:pPr>
              <w:jc w:val="center"/>
            </w:pPr>
            <w:r w:rsidRPr="00E24AC7">
              <w:rPr>
                <w:b/>
                <w:bCs/>
              </w:rPr>
              <w:t>Autoavaluació Breu</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La UD té per objectiu respondre una pregunta/resoldre un problema?</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C6251C">
            <w:pPr>
              <w:jc w:val="both"/>
            </w:pPr>
            <w:r w:rsidRPr="00E24AC7">
              <w:rPr>
                <w:bCs/>
              </w:rPr>
              <w:t>Si. L’objectiu de la Unitat Didàctica és resoldre el conflicte entre dues notacions numèriques diferents.</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La introducció és atractiva? (es lliga al context vital de l’alumne o a preguntes que s’han pogut plantejar?)</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C6251C">
            <w:pPr>
              <w:jc w:val="both"/>
            </w:pPr>
            <w:r w:rsidRPr="00E24AC7">
              <w:rPr>
                <w:bCs/>
              </w:rPr>
              <w:t xml:space="preserve">L’alumnat ha tingut experiències en el seu món amb alumnat amb deficiencia visual i han mostrat interès per a saber més respecte el dia a dia amb les persones amb diversitat funcional. El projecte interdisciplinari, en el seu origen, va ser pensat a partir d’aquesta convivència.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Els continguts s’estructuren entorn d’una tasca?</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La presentació dels continguts a tractar estan estructurats de manera que l’alumnat pugui mostrar un alt grau de competència en activitats de la vida diària, com és el fet de poder comprar aliments sense tenir disponible el sentit de la vista.</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pPr>
              <w:rPr>
                <w:b/>
              </w:rPr>
            </w:pPr>
            <w:r w:rsidRPr="00E24AC7">
              <w:rPr>
                <w:b/>
                <w:bCs/>
              </w:rPr>
              <w:t>S’elabora un producte en cada UD?</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 xml:space="preserve">El que busca la Unitat Didàctica és la posada en pràctica dels coneixements generats a partir d’una situació que esdevé a la vida quotidiana. Però, no es pretén l’elaboració d’un producte.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Treballa coneixements adquirits anteriorment i estimula nous aprenentatges?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7606C">
            <w:pPr>
              <w:jc w:val="both"/>
            </w:pPr>
            <w:r w:rsidRPr="00E24AC7">
              <w:t xml:space="preserve">La Unitat Didàctica busca fer un repàs de coneixements adquirits anteriorment (sumes, decimals…) i trasvassar aquests aprenentatges a un sistema paral·lel, que no s’empra freqüentment.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lastRenderedPageBreak/>
              <w:t>Es relacionen diferents coneixements d’altres matèries?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t xml:space="preserve">En aquest cas, hi ha un fort component social i ciutadà a l’hora de fer intercanvis econòmics amb persones desfavorides. La limitació temporal de la Unitat Didàctica no permet que àrees com </w:t>
            </w:r>
            <w:r w:rsidR="0067606C">
              <w:t xml:space="preserve">les llengües hi tinguin tanta cabuda. Però, és important la comprensió lectora per tal d’entendre correctament els enunciats i treballar en diades.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La UD ofereix tasques  que permeten resolucions diferents, estimulant la creativitat?</w:t>
            </w:r>
          </w:p>
          <w:p w:rsidR="000E4C94" w:rsidRPr="00E24AC7" w:rsidRDefault="000E4C94" w:rsidP="0016701A"/>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 xml:space="preserve">La naturalesa científica i exacta de la matèria fa complicada la recerca de tasques que portin a diferents respostes. Però, permet que es trobin noves maneres de fer càlculs numèrics bàsics.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Implica la utilització de diversos materials i recursos per a treballar els continguts?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t>Si. Implica l’ús de fulls de conversió entre diferents alfabets, així com l’ús d’altre material, com poden ser els bitllets, les monedes i els objectes per a comprar i vendre; tot això a banda dels materials més tradicionals (pissarra, ordinador, llibreta…)</w:t>
            </w:r>
            <w:r w:rsidR="0067606C">
              <w:t xml:space="preserve"> i els suports per a la diversitat (pilotes de ping-pong, safates d’ou…)</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Utilitza internet per a fer-ne un ús de, com a mínim els aspectes següents: interactivitat, múltiples punts de vista, informació actual?</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 xml:space="preserve">Tot i que la informació necessària la proporciona la figura del docent, el recurs d’internet es proporciona per a fer posible una cerca més exhaustiva d’allò que l’alumnat necessiti, o bé per a donar més informació al respecte de la notació Braille.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Es treballen els aspectes següents? Comprensió lectora, expressió oral i escrita, comunicació audiovisual, TIC, educació en valors.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 xml:space="preserve">Aquests aspectes es treballen de manera transversal, sobre tot pel que fa a la comprensió lectora, mitjançant l’enteniment i la solució dels problemes matemàtics plantejats. L’educació en valors es treballa, en tant que es valora l’oferiment de suports entre l’alumnat. </w:t>
            </w:r>
            <w:r w:rsidR="0067606C">
              <w:rPr>
                <w:bCs/>
              </w:rPr>
              <w:t>Les TIC i la comunicació audiovisual es queden en un segon pla.</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lastRenderedPageBreak/>
              <w:t>Es fomenta l’autonomia de l’alumnat?</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6C1DB3">
            <w:pPr>
              <w:jc w:val="both"/>
            </w:pPr>
            <w:r w:rsidRPr="00E24AC7">
              <w:rPr>
                <w:bCs/>
              </w:rPr>
              <w:t xml:space="preserve">Si. El fet que calgui fer una compra ficticia al final de la Unitat Didàctica fa que hi hagi un apropament a la vivència futura i les experiències que es podrien viure tant en el cas de patir una malaltia que afectés la vista, com si no. </w:t>
            </w:r>
          </w:p>
        </w:tc>
      </w:tr>
      <w:tr w:rsidR="000E4C94" w:rsidRPr="00826344"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S’intervé a partir de preguntes adequades més que amb explicacions?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6F6FC0" w:rsidRDefault="000E4C94" w:rsidP="006C1DB3">
            <w:pPr>
              <w:jc w:val="both"/>
              <w:rPr>
                <w:lang w:val="fr-FR"/>
              </w:rPr>
            </w:pPr>
            <w:r w:rsidRPr="006F6FC0">
              <w:rPr>
                <w:bCs/>
                <w:lang w:val="fr-FR"/>
              </w:rPr>
              <w:t xml:space="preserve">En part. La primera part de la Unitat Didàctica és purament instructiva, en tant que els coneixements previs d’una part dels aprenentatges que es proposen són nous. Però, hi ha una guia per part del docent a l’alumnat, amb l’apropament i la familiarització amb la notació, i posteriorment, la resolució de problemes de diferent dificultat, oferint sempre els suports necessaris.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Es complementa el treball autònom amb el grupal?</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t xml:space="preserve">Si. Hi ha una part de treball autònom (primera part), amb una posterior complementació amb treball grupal (en parelles). Una altra part del treball és en treball cooperatiu, on hi ha interacció per tal d’entendre’s . </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En el treball en equip s’han definit rols que proporcionen múltiples perspectives des de les quals estudiar el tema?</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F5339E">
            <w:r w:rsidRPr="00E24AC7">
              <w:rPr>
                <w:bCs/>
              </w:rPr>
              <w:t>Si. S’han definit els rols del comprador</w:t>
            </w:r>
            <w:r w:rsidR="00F5339E">
              <w:rPr>
                <w:bCs/>
              </w:rPr>
              <w:t xml:space="preserve">, </w:t>
            </w:r>
            <w:r w:rsidRPr="00E24AC7">
              <w:rPr>
                <w:bCs/>
              </w:rPr>
              <w:t>del venedor</w:t>
            </w:r>
            <w:r w:rsidR="00F5339E">
              <w:rPr>
                <w:bCs/>
              </w:rPr>
              <w:t xml:space="preserve"> i de l’ajudant del comprador amb deficiència visual</w:t>
            </w:r>
            <w:r w:rsidRPr="00E24AC7">
              <w:rPr>
                <w:bCs/>
              </w:rPr>
              <w:t xml:space="preserve">. </w:t>
            </w:r>
            <w:r w:rsidR="00F5339E">
              <w:rPr>
                <w:bCs/>
              </w:rPr>
              <w:t>Això permet que mitjançant l’intercanvi de rols, diferents perfils d’alumnat puguin realitzar activitats significatives. Els grups són prou heterogenis per a que hi hagin exemples positius i alumnes que puguin servir de suport per a d’altres.</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Implica raonar sobre el que s’ha fet i justificar els resultats?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4D308B">
            <w:r w:rsidRPr="00E24AC7">
              <w:rPr>
                <w:bCs/>
              </w:rPr>
              <w:t>No, ja que la simplicitat de les tasques, i la justificació del perquè ve donat per la justificació del projecte mateix, que ha volgut trobar maneres per a treballar les diverses matèries que es troben en el currículum. Per tant, aquesta justificació de l’activitat concreta per part de l’alumnat no es demana.</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lastRenderedPageBreak/>
              <w:t>S’avança en la representació de manera cada vegada més precisa usant progressivament un llenguatge més acurat?</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4D308B">
            <w:pPr>
              <w:jc w:val="both"/>
            </w:pPr>
            <w:r w:rsidRPr="00E24AC7">
              <w:rPr>
                <w:bCs/>
              </w:rPr>
              <w:t>No, ja que el vocabulari emprat ja ha estat adquirit al llarg del desenvolupament de l’alumnat i simplement es fa extensiu en aquesta Unitat Didàctica. Per tant, tampoc hi ha una “especialització” en l’àmbit o tema que es tracta.</w:t>
            </w:r>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Inclou una rúbrica d’avaluació?</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4D308B">
            <w:pPr>
              <w:jc w:val="both"/>
            </w:pPr>
            <w:r w:rsidRPr="00E24AC7">
              <w:rPr>
                <w:bCs/>
              </w:rPr>
              <w:t>No</w:t>
            </w:r>
            <w:r w:rsidR="00121B94">
              <w:rPr>
                <w:bCs/>
              </w:rPr>
              <w:t xml:space="preserve"> en aquest cas</w:t>
            </w:r>
            <w:r w:rsidRPr="00E24AC7">
              <w:rPr>
                <w:bCs/>
              </w:rPr>
              <w:t>, ja que la present Unitat Didàctica (i les altres que en formen part del proje</w:t>
            </w:r>
            <w:r w:rsidR="00121B94">
              <w:rPr>
                <w:bCs/>
              </w:rPr>
              <w:t>cte interdisciplinari) es valorarà</w:t>
            </w:r>
            <w:r w:rsidRPr="00E24AC7">
              <w:rPr>
                <w:bCs/>
              </w:rPr>
              <w:t xml:space="preserve"> de manera general i en finalitzar el projecte.</w:t>
            </w:r>
            <w:r w:rsidR="00121B94">
              <w:rPr>
                <w:bCs/>
              </w:rPr>
              <w:t xml:space="preserve"> La realització de les activitats en format paper suposarà un 30% de la nota final de l’assignatura.</w:t>
            </w:r>
            <w:bookmarkStart w:id="0" w:name="_GoBack"/>
            <w:bookmarkEnd w:id="0"/>
          </w:p>
        </w:tc>
      </w:tr>
      <w:tr w:rsidR="000E4C94" w:rsidRPr="00E24AC7" w:rsidTr="00FA3A41">
        <w:tc>
          <w:tcPr>
            <w:tcW w:w="54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16701A">
            <w:r w:rsidRPr="00E24AC7">
              <w:rPr>
                <w:b/>
                <w:bCs/>
              </w:rPr>
              <w:t>Conté una conclusió amb un vincle clar amb la introducció? Exposa clarament les tasques cognitives dels alumnes i suggereix com aquest aprenentatge es podria aplicar a altres qüestions i àmbits?</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C94" w:rsidRPr="00E24AC7" w:rsidRDefault="000E4C94" w:rsidP="004D308B">
            <w:pPr>
              <w:jc w:val="both"/>
            </w:pPr>
            <w:r w:rsidRPr="00E24AC7">
              <w:rPr>
                <w:bCs/>
              </w:rPr>
              <w:t xml:space="preserve">Si. El procés que segueix aquesta Unitat Didàctica és aquest mateix: el coneixement d’altres maneres de fer ens podrà fer més partíceps de la societat on vivim, des de qualsevol àmbit (inclós l’àmbit matemàtic). Les tasques es troben clarament delimitades, i hi ha una generalització dels coneixements cap a la vida quotidiana. </w:t>
            </w:r>
          </w:p>
        </w:tc>
      </w:tr>
    </w:tbl>
    <w:p w:rsidR="000E4C94" w:rsidRPr="00486E55" w:rsidRDefault="000E4C94" w:rsidP="004A2898">
      <w:pPr>
        <w:rPr>
          <w:lang w:val="fr-FR"/>
        </w:rPr>
      </w:pPr>
    </w:p>
    <w:sectPr w:rsidR="000E4C94" w:rsidRPr="00486E55" w:rsidSect="005B606B">
      <w:headerReference w:type="default" r:id="rId7"/>
      <w:footerReference w:type="default" r:id="rId8"/>
      <w:pgSz w:w="16838" w:h="11906" w:orient="landscape"/>
      <w:pgMar w:top="1280" w:right="1417" w:bottom="170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8C" w:rsidRDefault="0019768C" w:rsidP="00DD1A82">
      <w:pPr>
        <w:spacing w:after="0" w:line="240" w:lineRule="auto"/>
      </w:pPr>
      <w:r>
        <w:separator/>
      </w:r>
    </w:p>
  </w:endnote>
  <w:endnote w:type="continuationSeparator" w:id="0">
    <w:p w:rsidR="0019768C" w:rsidRDefault="0019768C" w:rsidP="00DD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Default="0019768C">
    <w:pPr>
      <w:pStyle w:val="Footer"/>
      <w:jc w:val="right"/>
    </w:pPr>
    <w:r>
      <w:fldChar w:fldCharType="begin"/>
    </w:r>
    <w:r>
      <w:instrText xml:space="preserve"> PAGE   \* MERGEFORMAT </w:instrText>
    </w:r>
    <w:r>
      <w:fldChar w:fldCharType="separate"/>
    </w:r>
    <w:r w:rsidR="00121B94">
      <w:rPr>
        <w:noProof/>
      </w:rPr>
      <w:t>3</w:t>
    </w:r>
    <w:r>
      <w:rPr>
        <w:noProof/>
      </w:rPr>
      <w:fldChar w:fldCharType="end"/>
    </w:r>
  </w:p>
  <w:p w:rsidR="0019768C" w:rsidRDefault="0019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8C" w:rsidRDefault="0019768C" w:rsidP="00DD1A82">
      <w:pPr>
        <w:spacing w:after="0" w:line="240" w:lineRule="auto"/>
      </w:pPr>
      <w:r>
        <w:separator/>
      </w:r>
    </w:p>
  </w:footnote>
  <w:footnote w:type="continuationSeparator" w:id="0">
    <w:p w:rsidR="0019768C" w:rsidRDefault="0019768C" w:rsidP="00DD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Pr="006F6FC0" w:rsidRDefault="00D95ADB" w:rsidP="005B606B">
    <w:pPr>
      <w:pStyle w:val="Header"/>
      <w:ind w:right="-568"/>
      <w:jc w:val="right"/>
      <w:rPr>
        <w:rFonts w:ascii="Arial" w:hAnsi="Arial" w:cs="Arial"/>
        <w:b/>
        <w:lang w:val="pt-BR"/>
      </w:rPr>
    </w:pPr>
    <w:r>
      <w:rPr>
        <w:noProof/>
        <w:lang w:eastAsia="es-ES"/>
      </w:rPr>
      <w:drawing>
        <wp:anchor distT="0" distB="0" distL="114300" distR="114300" simplePos="0" relativeHeight="251660288" behindDoc="0" locked="0" layoutInCell="1" allowOverlap="1">
          <wp:simplePos x="0" y="0"/>
          <wp:positionH relativeFrom="page">
            <wp:posOffset>146685</wp:posOffset>
          </wp:positionH>
          <wp:positionV relativeFrom="page">
            <wp:posOffset>99695</wp:posOffset>
          </wp:positionV>
          <wp:extent cx="935355" cy="5708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215" t="15280" r="13573" b="24625"/>
                  <a:stretch>
                    <a:fillRect/>
                  </a:stretch>
                </pic:blipFill>
                <pic:spPr bwMode="auto">
                  <a:xfrm>
                    <a:off x="0" y="0"/>
                    <a:ext cx="935355" cy="570865"/>
                  </a:xfrm>
                  <a:prstGeom prst="rect">
                    <a:avLst/>
                  </a:prstGeom>
                  <a:noFill/>
                </pic:spPr>
              </pic:pic>
            </a:graphicData>
          </a:graphic>
          <wp14:sizeRelH relativeFrom="page">
            <wp14:pctWidth>0</wp14:pctWidth>
          </wp14:sizeRelH>
          <wp14:sizeRelV relativeFrom="page">
            <wp14:pctHeight>0</wp14:pctHeight>
          </wp14:sizeRelV>
        </wp:anchor>
      </w:drawing>
    </w:r>
    <w:r w:rsidR="0019768C" w:rsidRPr="006F6FC0">
      <w:rPr>
        <w:rFonts w:ascii="Arial" w:hAnsi="Arial" w:cs="Arial"/>
        <w:b/>
        <w:lang w:val="pt-BR"/>
      </w:rPr>
      <w:t xml:space="preserve"> </w:t>
    </w:r>
    <w:r w:rsidR="0019768C" w:rsidRPr="006F6FC0">
      <w:rPr>
        <w:rFonts w:ascii="Arial" w:hAnsi="Arial" w:cs="Arial"/>
        <w:b/>
        <w:lang w:val="pt-BR"/>
      </w:rPr>
      <w:t>Irina Gómez Álvarez</w:t>
    </w:r>
  </w:p>
  <w:p w:rsidR="0019768C" w:rsidRPr="006F6FC0" w:rsidRDefault="0019768C" w:rsidP="005B606B">
    <w:pPr>
      <w:pStyle w:val="Header"/>
      <w:ind w:right="-568"/>
      <w:jc w:val="right"/>
      <w:rPr>
        <w:rFonts w:ascii="Arial" w:hAnsi="Arial" w:cs="Arial"/>
        <w:i/>
        <w:lang w:val="fr-FR"/>
      </w:rPr>
    </w:pPr>
    <w:r w:rsidRPr="006F6FC0">
      <w:rPr>
        <w:rFonts w:ascii="Arial" w:hAnsi="Arial" w:cs="Arial"/>
        <w:i/>
        <w:lang w:val="pt-BR"/>
      </w:rPr>
      <w:t xml:space="preserve">Assessorament Curricular. </w:t>
    </w:r>
    <w:r w:rsidRPr="006F6FC0">
      <w:rPr>
        <w:rFonts w:ascii="Arial" w:hAnsi="Arial" w:cs="Arial"/>
        <w:i/>
        <w:lang w:val="fr-FR"/>
      </w:rPr>
      <w:t>PAC2- Punts 9-11</w:t>
    </w:r>
  </w:p>
  <w:p w:rsidR="0019768C" w:rsidRPr="00821A09" w:rsidRDefault="0019768C" w:rsidP="005B606B">
    <w:pPr>
      <w:pStyle w:val="Header"/>
      <w:ind w:right="-568"/>
      <w:jc w:val="right"/>
      <w:rPr>
        <w:rFonts w:ascii="Arial" w:hAnsi="Arial" w:cs="Arial"/>
        <w:i/>
      </w:rPr>
    </w:pPr>
    <w:r w:rsidRPr="006F6FC0">
      <w:rPr>
        <w:rFonts w:ascii="Arial" w:hAnsi="Arial" w:cs="Arial"/>
        <w:bCs/>
        <w:i/>
        <w:iCs/>
        <w:lang w:val="fr-FR"/>
      </w:rPr>
      <w:t xml:space="preserve">Màster Formació Professorat esp. </w:t>
    </w:r>
    <w:r w:rsidRPr="00821A09">
      <w:rPr>
        <w:rFonts w:ascii="Arial" w:hAnsi="Arial" w:cs="Arial"/>
        <w:bCs/>
        <w:i/>
        <w:iCs/>
      </w:rPr>
      <w:t xml:space="preserve">Orientació Educativa </w:t>
    </w:r>
  </w:p>
  <w:p w:rsidR="0019768C" w:rsidRDefault="0019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5620"/>
    <w:multiLevelType w:val="multilevel"/>
    <w:tmpl w:val="BB2C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32B1F"/>
    <w:multiLevelType w:val="hybridMultilevel"/>
    <w:tmpl w:val="C30E80A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37492D7B"/>
    <w:multiLevelType w:val="hybridMultilevel"/>
    <w:tmpl w:val="185E172A"/>
    <w:lvl w:ilvl="0" w:tplc="75606570">
      <w:start w:val="2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C470EC"/>
    <w:multiLevelType w:val="hybridMultilevel"/>
    <w:tmpl w:val="A6DA9762"/>
    <w:lvl w:ilvl="0" w:tplc="83F6ECD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57157BCE"/>
    <w:multiLevelType w:val="multilevel"/>
    <w:tmpl w:val="AED6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A60B6"/>
    <w:multiLevelType w:val="hybridMultilevel"/>
    <w:tmpl w:val="F12488F0"/>
    <w:lvl w:ilvl="0" w:tplc="F130836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61EB3646"/>
    <w:multiLevelType w:val="hybridMultilevel"/>
    <w:tmpl w:val="17B87074"/>
    <w:lvl w:ilvl="0" w:tplc="406A75E4">
      <w:start w:val="201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A039A1"/>
    <w:multiLevelType w:val="hybridMultilevel"/>
    <w:tmpl w:val="9B0A3BC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7003785E"/>
    <w:multiLevelType w:val="hybridMultilevel"/>
    <w:tmpl w:val="20525D3A"/>
    <w:lvl w:ilvl="0" w:tplc="9662A0D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906D07"/>
    <w:multiLevelType w:val="hybridMultilevel"/>
    <w:tmpl w:val="521C6D88"/>
    <w:lvl w:ilvl="0" w:tplc="1BF01502">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
  </w:num>
  <w:num w:numId="2">
    <w:abstractNumId w:val="9"/>
  </w:num>
  <w:num w:numId="3">
    <w:abstractNumId w:val="3"/>
  </w:num>
  <w:num w:numId="4">
    <w:abstractNumId w:val="7"/>
  </w:num>
  <w:num w:numId="5">
    <w:abstractNumId w:val="5"/>
  </w:num>
  <w:num w:numId="6">
    <w:abstractNumId w:val="0"/>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3"/>
    <w:rsid w:val="00035EB3"/>
    <w:rsid w:val="000409A5"/>
    <w:rsid w:val="00042E28"/>
    <w:rsid w:val="000662FF"/>
    <w:rsid w:val="000E4C94"/>
    <w:rsid w:val="000F55A4"/>
    <w:rsid w:val="001062B9"/>
    <w:rsid w:val="00114B01"/>
    <w:rsid w:val="00121B94"/>
    <w:rsid w:val="001458B7"/>
    <w:rsid w:val="001500F0"/>
    <w:rsid w:val="001540E7"/>
    <w:rsid w:val="00157A6A"/>
    <w:rsid w:val="0016701A"/>
    <w:rsid w:val="0019768C"/>
    <w:rsid w:val="001B0EE8"/>
    <w:rsid w:val="001B3422"/>
    <w:rsid w:val="001B34C3"/>
    <w:rsid w:val="001E26FA"/>
    <w:rsid w:val="00252EDA"/>
    <w:rsid w:val="00266D67"/>
    <w:rsid w:val="00277C90"/>
    <w:rsid w:val="00296559"/>
    <w:rsid w:val="002A1FDB"/>
    <w:rsid w:val="002A4BA4"/>
    <w:rsid w:val="002D503D"/>
    <w:rsid w:val="002F0FC5"/>
    <w:rsid w:val="003060D6"/>
    <w:rsid w:val="00332B3F"/>
    <w:rsid w:val="0033495D"/>
    <w:rsid w:val="003447F3"/>
    <w:rsid w:val="00354DB2"/>
    <w:rsid w:val="00374D2B"/>
    <w:rsid w:val="003E4509"/>
    <w:rsid w:val="003E749C"/>
    <w:rsid w:val="0043122D"/>
    <w:rsid w:val="00442B99"/>
    <w:rsid w:val="00466F58"/>
    <w:rsid w:val="00471D6C"/>
    <w:rsid w:val="00485E96"/>
    <w:rsid w:val="00486E55"/>
    <w:rsid w:val="004A1699"/>
    <w:rsid w:val="004A24BC"/>
    <w:rsid w:val="004A2898"/>
    <w:rsid w:val="004D308B"/>
    <w:rsid w:val="004E1D2D"/>
    <w:rsid w:val="004E6F93"/>
    <w:rsid w:val="004F4857"/>
    <w:rsid w:val="004F542F"/>
    <w:rsid w:val="00504368"/>
    <w:rsid w:val="005162BB"/>
    <w:rsid w:val="005279D9"/>
    <w:rsid w:val="0054150A"/>
    <w:rsid w:val="00545FE9"/>
    <w:rsid w:val="0057293E"/>
    <w:rsid w:val="00577ECF"/>
    <w:rsid w:val="005942F9"/>
    <w:rsid w:val="005A6F3D"/>
    <w:rsid w:val="005B1D7E"/>
    <w:rsid w:val="005B606B"/>
    <w:rsid w:val="005C1766"/>
    <w:rsid w:val="005C3CAB"/>
    <w:rsid w:val="005D1156"/>
    <w:rsid w:val="006011E6"/>
    <w:rsid w:val="00605247"/>
    <w:rsid w:val="00611BD3"/>
    <w:rsid w:val="00633926"/>
    <w:rsid w:val="00644533"/>
    <w:rsid w:val="006577FD"/>
    <w:rsid w:val="0067606C"/>
    <w:rsid w:val="0068729B"/>
    <w:rsid w:val="00691DBE"/>
    <w:rsid w:val="006A5F47"/>
    <w:rsid w:val="006B3235"/>
    <w:rsid w:val="006C1DB3"/>
    <w:rsid w:val="006F6FC0"/>
    <w:rsid w:val="00706CD5"/>
    <w:rsid w:val="00711E07"/>
    <w:rsid w:val="00730226"/>
    <w:rsid w:val="00737619"/>
    <w:rsid w:val="0074690A"/>
    <w:rsid w:val="0077697F"/>
    <w:rsid w:val="007D749E"/>
    <w:rsid w:val="0080532D"/>
    <w:rsid w:val="0081091C"/>
    <w:rsid w:val="0081290F"/>
    <w:rsid w:val="00821A09"/>
    <w:rsid w:val="00822DA7"/>
    <w:rsid w:val="00826344"/>
    <w:rsid w:val="008374D0"/>
    <w:rsid w:val="0084322C"/>
    <w:rsid w:val="0087549E"/>
    <w:rsid w:val="0088234A"/>
    <w:rsid w:val="008B4A79"/>
    <w:rsid w:val="008D098C"/>
    <w:rsid w:val="008E1992"/>
    <w:rsid w:val="008E3003"/>
    <w:rsid w:val="00911637"/>
    <w:rsid w:val="009121E8"/>
    <w:rsid w:val="00934AAF"/>
    <w:rsid w:val="00943218"/>
    <w:rsid w:val="00995A96"/>
    <w:rsid w:val="009971C2"/>
    <w:rsid w:val="009A06E1"/>
    <w:rsid w:val="009A42B5"/>
    <w:rsid w:val="00A0667E"/>
    <w:rsid w:val="00A509C2"/>
    <w:rsid w:val="00A54CEE"/>
    <w:rsid w:val="00A93ECB"/>
    <w:rsid w:val="00A964E9"/>
    <w:rsid w:val="00AA3915"/>
    <w:rsid w:val="00AB0C1F"/>
    <w:rsid w:val="00B31427"/>
    <w:rsid w:val="00B341C8"/>
    <w:rsid w:val="00B42586"/>
    <w:rsid w:val="00B52FC8"/>
    <w:rsid w:val="00B84FA9"/>
    <w:rsid w:val="00B92167"/>
    <w:rsid w:val="00BA6606"/>
    <w:rsid w:val="00BC73C2"/>
    <w:rsid w:val="00BC78EE"/>
    <w:rsid w:val="00C2675B"/>
    <w:rsid w:val="00C27238"/>
    <w:rsid w:val="00C32CA9"/>
    <w:rsid w:val="00C6251C"/>
    <w:rsid w:val="00CA46FA"/>
    <w:rsid w:val="00CC4844"/>
    <w:rsid w:val="00CC6AFF"/>
    <w:rsid w:val="00CE6D10"/>
    <w:rsid w:val="00D20814"/>
    <w:rsid w:val="00D43067"/>
    <w:rsid w:val="00D439E1"/>
    <w:rsid w:val="00D67F68"/>
    <w:rsid w:val="00D95ADB"/>
    <w:rsid w:val="00DC3AD8"/>
    <w:rsid w:val="00DD1A82"/>
    <w:rsid w:val="00DD4ED0"/>
    <w:rsid w:val="00DE37AB"/>
    <w:rsid w:val="00DF3A2F"/>
    <w:rsid w:val="00E02501"/>
    <w:rsid w:val="00E24AC7"/>
    <w:rsid w:val="00E256E3"/>
    <w:rsid w:val="00E54509"/>
    <w:rsid w:val="00F01EA8"/>
    <w:rsid w:val="00F11DDD"/>
    <w:rsid w:val="00F1778A"/>
    <w:rsid w:val="00F313BF"/>
    <w:rsid w:val="00F5339E"/>
    <w:rsid w:val="00F55FBD"/>
    <w:rsid w:val="00F8385B"/>
    <w:rsid w:val="00FA0AD1"/>
    <w:rsid w:val="00FA3A41"/>
    <w:rsid w:val="00FB656B"/>
    <w:rsid w:val="00FB7F1A"/>
    <w:rsid w:val="00FE53CF"/>
    <w:rsid w:val="00FF5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CF58BBC-740F-4906-9D00-D312368B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2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5F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55A4"/>
    <w:pPr>
      <w:autoSpaceDE w:val="0"/>
      <w:autoSpaceDN w:val="0"/>
      <w:adjustRightInd w:val="0"/>
    </w:pPr>
    <w:rPr>
      <w:rFonts w:ascii="Verdana" w:hAnsi="Verdana" w:cs="Verdana"/>
      <w:color w:val="000000"/>
      <w:sz w:val="24"/>
      <w:szCs w:val="24"/>
      <w:lang w:eastAsia="en-US"/>
    </w:rPr>
  </w:style>
  <w:style w:type="paragraph" w:styleId="ListParagraph">
    <w:name w:val="List Paragraph"/>
    <w:basedOn w:val="Normal"/>
    <w:uiPriority w:val="99"/>
    <w:qFormat/>
    <w:rsid w:val="00F8385B"/>
    <w:pPr>
      <w:ind w:left="720"/>
      <w:contextualSpacing/>
    </w:pPr>
  </w:style>
  <w:style w:type="paragraph" w:styleId="NormalWeb">
    <w:name w:val="Normal (Web)"/>
    <w:basedOn w:val="Normal"/>
    <w:uiPriority w:val="99"/>
    <w:rsid w:val="00FB7F1A"/>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rsid w:val="00DD1A8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D1A82"/>
    <w:rPr>
      <w:rFonts w:cs="Times New Roman"/>
    </w:rPr>
  </w:style>
  <w:style w:type="paragraph" w:styleId="Footer">
    <w:name w:val="footer"/>
    <w:basedOn w:val="Normal"/>
    <w:link w:val="FooterChar"/>
    <w:uiPriority w:val="99"/>
    <w:rsid w:val="00DD1A8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D1A82"/>
    <w:rPr>
      <w:rFonts w:cs="Times New Roman"/>
    </w:rPr>
  </w:style>
  <w:style w:type="character" w:styleId="Hyperlink">
    <w:name w:val="Hyperlink"/>
    <w:basedOn w:val="DefaultParagraphFont"/>
    <w:uiPriority w:val="99"/>
    <w:rsid w:val="0057293E"/>
    <w:rPr>
      <w:rFonts w:cs="Times New Roman"/>
      <w:color w:val="0000FF"/>
      <w:u w:val="single"/>
    </w:rPr>
  </w:style>
  <w:style w:type="character" w:styleId="FollowedHyperlink">
    <w:name w:val="FollowedHyperlink"/>
    <w:basedOn w:val="DefaultParagraphFont"/>
    <w:uiPriority w:val="99"/>
    <w:semiHidden/>
    <w:unhideWhenUsed/>
    <w:rsid w:val="00810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7550">
      <w:marLeft w:val="0"/>
      <w:marRight w:val="0"/>
      <w:marTop w:val="0"/>
      <w:marBottom w:val="0"/>
      <w:divBdr>
        <w:top w:val="none" w:sz="0" w:space="0" w:color="auto"/>
        <w:left w:val="none" w:sz="0" w:space="0" w:color="auto"/>
        <w:bottom w:val="none" w:sz="0" w:space="0" w:color="auto"/>
        <w:right w:val="none" w:sz="0" w:space="0" w:color="auto"/>
      </w:divBdr>
    </w:div>
    <w:div w:id="1789007551">
      <w:marLeft w:val="0"/>
      <w:marRight w:val="0"/>
      <w:marTop w:val="0"/>
      <w:marBottom w:val="0"/>
      <w:divBdr>
        <w:top w:val="none" w:sz="0" w:space="0" w:color="auto"/>
        <w:left w:val="none" w:sz="0" w:space="0" w:color="auto"/>
        <w:bottom w:val="none" w:sz="0" w:space="0" w:color="auto"/>
        <w:right w:val="none" w:sz="0" w:space="0" w:color="auto"/>
      </w:divBdr>
      <w:divsChild>
        <w:div w:id="1789007555">
          <w:marLeft w:val="0"/>
          <w:marRight w:val="0"/>
          <w:marTop w:val="0"/>
          <w:marBottom w:val="0"/>
          <w:divBdr>
            <w:top w:val="none" w:sz="0" w:space="0" w:color="auto"/>
            <w:left w:val="none" w:sz="0" w:space="0" w:color="auto"/>
            <w:bottom w:val="none" w:sz="0" w:space="0" w:color="auto"/>
            <w:right w:val="none" w:sz="0" w:space="0" w:color="auto"/>
          </w:divBdr>
        </w:div>
      </w:divsChild>
    </w:div>
    <w:div w:id="1789007552">
      <w:marLeft w:val="0"/>
      <w:marRight w:val="0"/>
      <w:marTop w:val="0"/>
      <w:marBottom w:val="0"/>
      <w:divBdr>
        <w:top w:val="none" w:sz="0" w:space="0" w:color="auto"/>
        <w:left w:val="none" w:sz="0" w:space="0" w:color="auto"/>
        <w:bottom w:val="none" w:sz="0" w:space="0" w:color="auto"/>
        <w:right w:val="none" w:sz="0" w:space="0" w:color="auto"/>
      </w:divBdr>
      <w:divsChild>
        <w:div w:id="1789007549">
          <w:marLeft w:val="0"/>
          <w:marRight w:val="0"/>
          <w:marTop w:val="0"/>
          <w:marBottom w:val="0"/>
          <w:divBdr>
            <w:top w:val="none" w:sz="0" w:space="0" w:color="auto"/>
            <w:left w:val="none" w:sz="0" w:space="0" w:color="auto"/>
            <w:bottom w:val="none" w:sz="0" w:space="0" w:color="auto"/>
            <w:right w:val="none" w:sz="0" w:space="0" w:color="auto"/>
          </w:divBdr>
        </w:div>
      </w:divsChild>
    </w:div>
    <w:div w:id="1789007553">
      <w:marLeft w:val="0"/>
      <w:marRight w:val="0"/>
      <w:marTop w:val="0"/>
      <w:marBottom w:val="0"/>
      <w:divBdr>
        <w:top w:val="none" w:sz="0" w:space="0" w:color="auto"/>
        <w:left w:val="none" w:sz="0" w:space="0" w:color="auto"/>
        <w:bottom w:val="none" w:sz="0" w:space="0" w:color="auto"/>
        <w:right w:val="none" w:sz="0" w:space="0" w:color="auto"/>
      </w:divBdr>
    </w:div>
    <w:div w:id="178900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Carmen</dc:creator>
  <cp:keywords/>
  <dc:description/>
  <cp:lastModifiedBy>Windows User</cp:lastModifiedBy>
  <cp:revision>6</cp:revision>
  <dcterms:created xsi:type="dcterms:W3CDTF">2015-05-06T21:42:00Z</dcterms:created>
  <dcterms:modified xsi:type="dcterms:W3CDTF">2015-05-06T21:53:00Z</dcterms:modified>
</cp:coreProperties>
</file>